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Samfälligheten Blomman</w:t>
        <w:tab/>
        <w:tab/>
        <w:tab/>
        <w:tab/>
        <w:tab/>
        <w:t xml:space="preserve">                 2023-10-04</w:t>
      </w:r>
    </w:p>
    <w:p w:rsidR="00000000" w:rsidDel="00000000" w:rsidP="00000000" w:rsidRDefault="00000000" w:rsidRPr="00000000" w14:paraId="00000002">
      <w:pPr>
        <w:spacing w:after="12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Grannsamverkan</w:t>
      </w:r>
    </w:p>
    <w:p w:rsidR="00000000" w:rsidDel="00000000" w:rsidP="00000000" w:rsidRDefault="00000000" w:rsidRPr="00000000" w14:paraId="00000003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Målet med Grannsamverkan är att minska brottsligheten och öka tryggheten. Metoden är enkel. Genom nyfikenhet och engagemang kan grannar tillsammans bryta igenom den anonymitet som inbrott, stölder och skadegörelse sker i skydd av. Mångas verksamhet blir ett effektivt skydd och ett larmsystem som reagerar på det okända. Det som kan vara brott eller förberedelse till brott.</w:t>
      </w:r>
    </w:p>
    <w:p w:rsidR="00000000" w:rsidDel="00000000" w:rsidP="00000000" w:rsidRDefault="00000000" w:rsidRPr="00000000" w14:paraId="00000004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Grannars samverkan och samarbete är en metod för att minska det vi kallar vardagsbrottsligheten. Grannsamverkan har också betydelse för tryggheten i området. Det ökar självklart känslan av trygghet att veta att grannar bryr sig om varandra och varandras egendom.</w:t>
      </w:r>
    </w:p>
    <w:p w:rsidR="00000000" w:rsidDel="00000000" w:rsidP="00000000" w:rsidRDefault="00000000" w:rsidRPr="00000000" w14:paraId="00000005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Hur organiseras en Grannsamverkan</w:t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 Det organiseras så att ett huvudkontaktombud för hela bostadsområdet eller föreningen utses och håller kontakten med polisen. Ett antal kontaktombud utses, vardera med ansvar för ca 10-12 hushåll i villaområden och kanske något fler i flerfamiljshus. Kontaktombuden utgör en länk mellan de boende och huvudkontaktombudet. De boende engageras som medverkande i Grannsamverkan.</w:t>
      </w:r>
    </w:p>
    <w:p w:rsidR="00000000" w:rsidDel="00000000" w:rsidP="00000000" w:rsidRDefault="00000000" w:rsidRPr="00000000" w14:paraId="00000006">
      <w:pPr>
        <w:spacing w:after="120" w:lineRule="auto"/>
        <w:rPr>
          <w:color w:val="1155cc"/>
          <w:sz w:val="20"/>
          <w:szCs w:val="20"/>
          <w:u w:val="single"/>
        </w:rPr>
      </w:pPr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www.samverkanmotbrott.nu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Huvudkontaktombud: Ola Nygren</w:t>
        <w:br w:type="textWrapping"/>
        <w:t xml:space="preserve">Kontaktombuden per område i kvarteret: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Glenn Johansson: Stjälkvägen 8A-C; 6A-B; 4A-B, 2A-D, Axvägen 1A-C, 5A-C och 7A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Therese Raijaniemi: Axvägen 3A-B, 7B-C, 9A-F, 11A-D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36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Ola Nygren: Axvägen 25A-E; 19A-B; 15A-C; 17A-C; 21A-D, 23A-D</w:t>
      </w:r>
    </w:p>
    <w:p w:rsidR="00000000" w:rsidDel="00000000" w:rsidP="00000000" w:rsidRDefault="00000000" w:rsidRPr="00000000" w14:paraId="0000000B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För att komma i kontakt med angivna ombud kan du mejla till </w:t>
      </w:r>
      <w:r w:rsidDel="00000000" w:rsidR="00000000" w:rsidRPr="00000000">
        <w:rPr>
          <w:b w:val="1"/>
          <w:color w:val="2749ff"/>
          <w:sz w:val="20"/>
          <w:szCs w:val="20"/>
          <w:rtl w:val="0"/>
        </w:rPr>
        <w:t xml:space="preserve">grannsamverkan@samf-blomman.se</w:t>
      </w:r>
      <w:r w:rsidDel="00000000" w:rsidR="00000000" w:rsidRPr="00000000">
        <w:rPr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Grannsamverkan är gratis men vissa minimikrav finns för oss boende som vill vara med.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Föra inventarieförteckning och/eller fotografera/videofilma bostaden.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Märka stöldbegärlig egendom på lämpligt sätt, rekommenderat är att märka med sitt personnummer. Märkpenna finns hos ombuden. DNA är ett nytt alternativ för att märka sina värdesaker.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Meddela dina grannar och/eller kontaktombudet om du är bortrest mer än några dagar.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Förvara värdehandlingar och värdesaker på ett betryggande sätt.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36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Vara allmänt vaksam och kontakta polisen om du ser något som ”är fel”. Vid lämplig tidpunkt också informera kontaktombudet.</w:t>
      </w:r>
    </w:p>
    <w:p w:rsidR="00000000" w:rsidDel="00000000" w:rsidP="00000000" w:rsidRDefault="00000000" w:rsidRPr="00000000" w14:paraId="00000012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Föreningen har köpt in 3 st gravyrpennor som man kan använda för märkning av stöldbegärlig egendom, tex smycken, CD- och DVD spelare/skivor, videokamera/kamerautrustning, matsilver, konst, telefoner, dyrare kläder. Man kan också via butik eller internet köpa DNA för märkning. </w:t>
      </w:r>
    </w:p>
    <w:p w:rsidR="00000000" w:rsidDel="00000000" w:rsidP="00000000" w:rsidRDefault="00000000" w:rsidRPr="00000000" w14:paraId="00000013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2371346" cy="17287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1346" cy="17287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samverkanmotbrott.nu" TargetMode="Externa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